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32"/>
          <w:szCs w:val="32"/>
          <w:b/>
          <w:bCs/>
        </w:rPr>
      </w:pPr>
      <w:r>
        <w:rPr>
          <w:sz w:val="32"/>
          <w:szCs w:val="32"/>
          <w:b/>
          <w:bCs/>
        </w:rPr>
        <w:t>Биологическая безопасность</w:t>
      </w:r>
    </w:p>
    <w:p>
      <w:r/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t>Вопросы биологической опасности/безопасности актуальны для многих областей народного хозяйства: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В современном определении термина «биобезопасность» нашло отражение понимание того, что защищенность может только приближаться к абсолютной (100%-ной). Такой подход отличается от недавних официальных установок и стереотипов в сознании граждан нашей страны, воспринимавших безопасность (в том числе биобезопасность) как полное отсутствие каких-либо угроз.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b/>
          <w:color w:val="454444"/>
        </w:rPr>
        <w:t>ГОСТ 12.1.008-76 «Биологическая безопасность»:</w:t>
      </w:r>
      <w:r>
        <w:rPr>
          <w:rFonts w:ascii="Verdana" w:hAnsi="Verdana"/>
          <w:sz w:val="17"/>
          <w:color w:val="454444"/>
        </w:rPr>
        <w:t> формулировка понятия «биологическая безопасность» не приводится.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b/>
          <w:color w:val="454444"/>
        </w:rPr>
        <w:t>Закон РФ О безопасности (1992 г.):</w:t>
      </w:r>
      <w:r>
        <w:rPr>
          <w:rFonts w:ascii="Verdana" w:hAnsi="Verdana"/>
          <w:sz w:val="17"/>
          <w:color w:val="454444"/>
        </w:rPr>
        <w:t> Безопасность – состояние защищенности жизненно важных интересов личности, общества и государства, выступающих как совокупность потребностей, удовлетворение которых надежно обеспечивает существование и возможности прогрессивного развития.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b/>
          <w:color w:val="454444"/>
        </w:rPr>
        <w:t>ГОСТ Р 22.0.04-95 «Безопасность в чрезвычайных ситуациях, биолого-социальные чрезвычайные ситуации»:</w:t>
      </w:r>
      <w:r>
        <w:rPr>
          <w:rFonts w:ascii="Verdana" w:hAnsi="Verdana"/>
          <w:sz w:val="17"/>
          <w:color w:val="454444"/>
        </w:rPr>
        <w:t> Биобезопасность – состояние защищенности людей, сельскохозяйственных животных и растений, окружающей природной среды от опасностей, вызванных или вызываемых источником биолого-социальной чрезвычайной ситуации.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b/>
          <w:color w:val="454444"/>
        </w:rPr>
        <w:t>ГОСТ Р 51898-2002 Аспекты безопасности. Правила включения в стандарты :</w:t>
      </w:r>
      <w:r>
        <w:rPr>
          <w:rFonts w:ascii="Verdana" w:hAnsi="Verdana"/>
          <w:sz w:val="17"/>
          <w:color w:val="454444"/>
        </w:rPr>
        <w:t> Не может быть абсолютной безопасности – некоторый риск будет оставаться.</w:t>
      </w:r>
    </w:p>
    <w:p>
      <w:pPr>
        <w:rPr>
          <w:rFonts w:ascii="Verdana" w:hAnsi="Verdana"/>
          <w:sz w:val="17"/>
          <w:b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</w:r>
      <w:r>
        <w:rPr>
          <w:rFonts w:ascii="Verdana" w:hAnsi="Verdana"/>
          <w:sz w:val="17"/>
          <w:b/>
          <w:color w:val="454444"/>
        </w:rPr>
        <w:t>Профессор С.В.Нетесов:</w:t>
      </w:r>
      <w:r>
        <w:rPr>
          <w:rFonts w:ascii="Verdana" w:hAnsi="Verdana"/>
          <w:sz w:val="17"/>
          <w:b/>
          <w:color w:val="454444"/>
        </w:rPr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t>Биологическая безопасность как наука объединяет теорию и практику защиты человека от опасных биотических факторов.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t>Биологическая безопасность как инженерная дисциплина – система медико-биологических, организационных и инженерно-технических мероприятий и средств, направленных на защиту работающего персонала, населения и окружающей среды от воздействия патогенных биологических агентов.</w:t>
        <w:br w:type="textWrapping"/>
        <w:t>Национальная биологическая безопасность – это система организационных и технических мер, направленных на предотвращение ущерба и достижение защищенности личности, общества и государства от потенциальных и реальных биологических угроз.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Задачи биобезопасности: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Краеугольным камнем учения о биобезопасности, как и биоопасности, является оценка рисков. Оценка рисков – основа практики биобезопасности. Поэтому биобезопасность – это степень защищенности объекта от влияния биориска.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Основные составляющие оценки рисков: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Этапы обеспечения биобезопасности на основе учета биорисков: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Смысл управления биориском заключается не в обязательном устранении самого риска (что практически невозможно), а в выявлении его самых опасных элементов и управлении ими.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Вопросы управления биориском включают в себя управление производственной средой, техникой безопасности, гигиеной труда и здоровьем работающих.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В Указе Президента Российской Федерации от 4 декабря 2003 г. №Пр-2194 «Основы государственной политики в области обеспечения химической и биологической безопасности Российской Федерации на период до 2010 года и дальнейшую перспективу» сказано: «В период после 2010 года осуществляется завершение реализации комплекса мероприятий по экономической, научно-технической и технологической готовности государства к предотвращению угроз химического и биологического характера, ликвидации их последствий и противодействию террористическим проявлениям в области химической и биологической безопасности».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Федеральная целевая программа «Национальная система химической и биологической безопасности Российской Федерации на2009-2013 годы» (утверждена распоряжением Правительства Российской Федерации №74-р от 28.01.2008) гласит: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  <w:br w:type="textWrapping"/>
        <w:t>«…Состояние дел в различных сферах обеспечения химической и биологической безопасности позволяет сделать вывод, что защищенность населения и среды его обитания на территории Российской Федерации от опасных биологических и химических факторов не доведена до уровня, при котором отсутствуют недопустимые риски причинения вреда жизни и здоровью людей, окружающей среде и техносфере. На фоне значительного ухудшения санитарно-эпидемиологической, ветеринарно-санитарной, фитосанитарной и экологической обстановки в Российской Федерации, а также упадка ее биотехнологической и химической промышленности появились новые биологические и химические угрозы для национальной безопасности страны».</w:t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none"/>
        <w:rPr>
          <w:sz w:val="28"/>
          <w:szCs w:val="28"/>
          <w:b/>
          <w:bCs/>
        </w:rPr>
      </w:pPr>
      <w:r>
        <w:rPr>
          <w:sz w:val="28"/>
          <w:szCs w:val="28"/>
          <w:b/>
          <w:bCs/>
        </w:rPr>
        <w:t xml:space="preserve">http://www.syl.ru/article/203709/new_biologicheskaya-opasnost-vidyi-i-klassifikatsiya </w:t>
      </w:r>
    </w:p>
    <w:p>
      <w:pPr>
        <w:rPr>
          <w:rFonts w:ascii="Verdana" w:hAnsi="Verdana"/>
          <w:sz w:val="17"/>
          <w:color w:val="454444"/>
        </w:rPr>
      </w:pPr>
      <w:r>
        <w:rPr>
          <w:rFonts w:ascii="Verdana" w:hAnsi="Verdana"/>
          <w:sz w:val="17"/>
          <w:color w:val="454444"/>
        </w:rPr>
      </w:r>
    </w:p>
    <w:sectPr>
      <w:type w:val="continuous"/>
      <w:pgSz w:h="16839" w:w="11907"/>
      <w:pgMar w:left="1134" w:top="1134" w:right="1134" w:bottom="1134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Verdan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Figure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numRestart w:val="continuous"/>
    <w:pos w:val="pageBottom"/>
    <w:numFmt w:val="decimal"/>
    <w:numStart w:val="1"/>
  </w:footnotePr>
  <w:compat>
    <w:usePrinterMetrics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5065963"/>
  <w:tmCommentsPr>
    <w:tmCommentsPlace w:val="0"/>
    <w:tmCommentsWidth w:val="312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0"/>
      <w:tmLastPosIdx w:val="86"/>
    </w:tmLastPosCaret>
    <w:tmLastPosAnchor>
      <w:tmLastPosPgfIdx w:val="0"/>
      <w:tmLastPosIdx w:val="0"/>
    </w:tmLastPosAnchor>
    <w:tmLastPosTblRect w:left="0" w:top="0" w:right="0" w:bottom="0"/>
    <w:tmAppRevision w:date="1484508669" w:val="653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sz w:val="20"/>
        <w:szCs w:val="20"/>
        <w:lang w:val="ru-ru" w:eastAsia="zh-cn" w:bidi="ar-sa"/>
        <w:kern w:val="1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6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SimSun" w:cs="Times New Roman"/>
        <w:sz w:val="20"/>
        <w:szCs w:val="20"/>
        <w:lang w:val="ru-ru" w:eastAsia="zh-cn" w:bidi="ar-sa"/>
        <w:kern w:val="1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 w:before="240" w:after="60"/>
      <w:keepNext/>
      <w:outlineLvl w:val="0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Arial"/>
      <w:sz w:val="36"/>
      <w:szCs w:val="36"/>
      <w:b/>
      <w:bCs/>
    </w:rPr>
  </w:style>
  <w:style w:type="paragraph" w:styleId="2">
    <w:name w:val="Heading 2"/>
    <w:qFormat/>
    <w:basedOn w:val="1"/>
    <w:pPr>
      <w:outlineLvl w:val="1"/>
    </w:pPr>
    <w:rPr>
      <w:sz w:val="32"/>
      <w:szCs w:val="32"/>
    </w:rPr>
  </w:style>
  <w:style w:type="paragraph" w:styleId="3">
    <w:name w:val="Heading 3"/>
    <w:qFormat/>
    <w:basedOn w:val="2"/>
    <w:pPr>
      <w:outlineLvl w:val="2"/>
    </w:pPr>
    <w:rPr>
      <w:sz w:val="28"/>
      <w:szCs w:val="28"/>
    </w:rPr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_rels/settings.xml.rels><?xml version="1.0" encoding="UTF-8" standalone="yes" ?>
<Relationships xmlns="http://schemas.openxmlformats.org/package/2006/relationships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rev.653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2017-01-15T00:48:03Z</dcterms:created>
  <dcterms:modified xsi:type="dcterms:W3CDTF">2017-01-16T00:31:09Z</dcterms:modified>
</cp:coreProperties>
</file>