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sz w:val="32"/>
          <w:szCs w:val="32"/>
          <w:b/>
          <w:bCs/>
        </w:rPr>
      </w:pPr>
      <w:r>
        <w:rPr>
          <w:sz w:val="32"/>
          <w:szCs w:val="32"/>
          <w:b/>
          <w:bCs/>
        </w:rPr>
        <w:t>Биологическая безопасность</w:t>
      </w:r>
    </w:p>
    <w:p>
      <w:r/>
    </w:p>
    <w:p>
      <w:pPr>
        <w:rPr>
          <w:rFonts w:ascii="Verdana" w:hAnsi="Verdana"/>
          <w:sz w:val="17"/>
          <w:color w:val="454444"/>
        </w:rPr>
      </w:pPr>
      <w:r>
        <w:rPr>
          <w:rFonts w:ascii="Verdana" w:hAnsi="Verdana"/>
          <w:sz w:val="17"/>
          <w:color w:val="454444"/>
        </w:rPr>
        <w:t>Вопросы биологической опасности/безопасности актуальны для многих областей народного хозяйства:</w:t>
      </w:r>
    </w:p>
    <w:p>
      <w:pPr>
        <w:rPr>
          <w:rFonts w:ascii="Verdana" w:hAnsi="Verdana"/>
          <w:sz w:val="17"/>
          <w:color w:val="454444"/>
        </w:rPr>
      </w:pPr>
      <w:r>
        <w:rPr>
          <w:rFonts w:ascii="Verdana" w:hAnsi="Verdana"/>
          <w:sz w:val="17"/>
          <w:color w:val="454444"/>
        </w:rPr>
        <w:br w:type="textWrapping"/>
        <w:t>В современном определении термина «биобезопасность» нашло отражение понимание того, что защищенность может только приближаться к абсолютной (100%-ной). Такой подход отличается от недавних официальных установок и стереотипов в сознании граждан нашей страны, воспринимавших безопасность (в том числе биобезопасность) как полное отсутствие каких-либо угроз.</w:t>
      </w:r>
    </w:p>
    <w:p>
      <w:pPr>
        <w:rPr>
          <w:rFonts w:ascii="Verdana" w:hAnsi="Verdana"/>
          <w:sz w:val="17"/>
          <w:color w:val="454444"/>
        </w:rPr>
      </w:pPr>
      <w:r>
        <w:rPr>
          <w:rFonts w:ascii="Verdana" w:hAnsi="Verdana"/>
          <w:sz w:val="17"/>
          <w:b/>
          <w:color w:val="454444"/>
        </w:rPr>
        <w:t>ГОСТ 12.1.008-76 «Биологическая безопасность»:</w:t>
      </w:r>
      <w:r>
        <w:rPr>
          <w:rFonts w:ascii="Verdana" w:hAnsi="Verdana"/>
          <w:sz w:val="17"/>
          <w:color w:val="454444"/>
        </w:rPr>
        <w:t> формулировка понятия «биологическая безопасность» не приводится.</w:t>
      </w:r>
    </w:p>
    <w:p>
      <w:pPr>
        <w:rPr>
          <w:rFonts w:ascii="Verdana" w:hAnsi="Verdana"/>
          <w:sz w:val="17"/>
          <w:color w:val="454444"/>
        </w:rPr>
      </w:pPr>
      <w:r>
        <w:rPr>
          <w:rFonts w:ascii="Verdana" w:hAnsi="Verdana"/>
          <w:sz w:val="17"/>
          <w:b/>
          <w:color w:val="454444"/>
        </w:rPr>
        <w:t>Закон РФ О безопасности (1992 г.):</w:t>
      </w:r>
      <w:r>
        <w:rPr>
          <w:rFonts w:ascii="Verdana" w:hAnsi="Verdana"/>
          <w:sz w:val="17"/>
          <w:color w:val="454444"/>
        </w:rPr>
        <w:t> Безопасность – состояние защищенности жизненно важных интересов личности, общества и государства, выступающих как совокупность потребностей, удовлетворение которых надежно обеспечивает существование и возможности прогрессивного развития.</w:t>
      </w:r>
    </w:p>
    <w:p>
      <w:pPr>
        <w:rPr>
          <w:rFonts w:ascii="Verdana" w:hAnsi="Verdana"/>
          <w:sz w:val="17"/>
          <w:color w:val="454444"/>
        </w:rPr>
      </w:pPr>
      <w:r>
        <w:rPr>
          <w:rFonts w:ascii="Verdana" w:hAnsi="Verdana"/>
          <w:sz w:val="17"/>
          <w:b/>
          <w:color w:val="454444"/>
        </w:rPr>
        <w:t>ГОСТ Р 22.0.04-95 «Безопасность в чрезвычайных ситуациях, биолого-социальные чрезвычайные ситуации»:</w:t>
      </w:r>
      <w:r>
        <w:rPr>
          <w:rFonts w:ascii="Verdana" w:hAnsi="Verdana"/>
          <w:sz w:val="17"/>
          <w:color w:val="454444"/>
        </w:rPr>
        <w:t> Биобезопасность – состояние защищенности людей, сельскохозяйственных животных и растений, окружающей природной среды от опасностей, вызванных или вызываемых источником биолого-социальной чрезвычайной ситуации.</w:t>
      </w:r>
    </w:p>
    <w:p>
      <w:pPr>
        <w:rPr>
          <w:rFonts w:ascii="Verdana" w:hAnsi="Verdana"/>
          <w:sz w:val="17"/>
          <w:color w:val="454444"/>
        </w:rPr>
      </w:pPr>
      <w:r>
        <w:rPr>
          <w:rFonts w:ascii="Verdana" w:hAnsi="Verdana"/>
          <w:sz w:val="17"/>
          <w:b/>
          <w:color w:val="454444"/>
        </w:rPr>
        <w:t>ГОСТ Р 51898-2002 Аспекты безопасности. Правила включения в стандарты :</w:t>
      </w:r>
      <w:r>
        <w:rPr>
          <w:rFonts w:ascii="Verdana" w:hAnsi="Verdana"/>
          <w:sz w:val="17"/>
          <w:color w:val="454444"/>
        </w:rPr>
        <w:t> Не может быть абсолютной безопасности – некоторый риск будет оставаться.</w:t>
      </w:r>
    </w:p>
    <w:p>
      <w:pPr>
        <w:rPr>
          <w:rFonts w:ascii="Verdana" w:hAnsi="Verdana"/>
          <w:sz w:val="17"/>
          <w:b/>
          <w:color w:val="454444"/>
        </w:rPr>
      </w:pPr>
      <w:r>
        <w:rPr>
          <w:rFonts w:ascii="Verdana" w:hAnsi="Verdana"/>
          <w:sz w:val="17"/>
          <w:color w:val="454444"/>
        </w:rPr>
        <w:br w:type="textWrapping"/>
      </w:r>
      <w:r>
        <w:rPr>
          <w:rFonts w:ascii="Verdana" w:hAnsi="Verdana"/>
          <w:sz w:val="17"/>
          <w:b/>
          <w:color w:val="454444"/>
        </w:rPr>
        <w:t>Профессор С.В.Нетесов:</w:t>
      </w:r>
      <w:r>
        <w:rPr>
          <w:rFonts w:ascii="Verdana" w:hAnsi="Verdana"/>
          <w:sz w:val="17"/>
          <w:b/>
          <w:color w:val="454444"/>
        </w:rPr>
      </w:r>
    </w:p>
    <w:p>
      <w:pPr>
        <w:rPr>
          <w:rFonts w:ascii="Verdana" w:hAnsi="Verdana"/>
          <w:sz w:val="17"/>
          <w:color w:val="454444"/>
        </w:rPr>
      </w:pPr>
      <w:r>
        <w:rPr>
          <w:rFonts w:ascii="Verdana" w:hAnsi="Verdana"/>
          <w:sz w:val="17"/>
          <w:color w:val="454444"/>
        </w:rPr>
        <w:t>Биологическая безопасность как наука объединяет теорию и практику защиты человека от опасных биотических факторов.</w:t>
      </w:r>
    </w:p>
    <w:p>
      <w:pPr>
        <w:rPr>
          <w:rFonts w:ascii="Verdana" w:hAnsi="Verdana"/>
          <w:sz w:val="17"/>
          <w:color w:val="454444"/>
        </w:rPr>
      </w:pPr>
      <w:r>
        <w:rPr>
          <w:rFonts w:ascii="Verdana" w:hAnsi="Verdana"/>
          <w:sz w:val="17"/>
          <w:color w:val="454444"/>
        </w:rPr>
        <w:t>Биологическая безопасность как инженерная дисциплина – система медико-биологических, организационных и инженерно-технических мероприятий и средств, направленных на защиту работающего персонала, населения и окружающей среды от воздействия патогенных биологических агентов.</w:t>
        <w:br w:type="textWrapping"/>
        <w:t>Национальная биологическая безопасность – это система организационных и технических мер, направленных на предотвращение ущерба и достижение защищенности личности, общества и государства от потенциальных и реальных биологических угроз.</w:t>
      </w:r>
    </w:p>
    <w:p>
      <w:pPr>
        <w:rPr>
          <w:rFonts w:ascii="Verdana" w:hAnsi="Verdana"/>
          <w:sz w:val="17"/>
          <w:color w:val="454444"/>
        </w:rPr>
      </w:pPr>
      <w:r>
        <w:rPr>
          <w:rFonts w:ascii="Verdana" w:hAnsi="Verdana"/>
          <w:sz w:val="17"/>
          <w:color w:val="454444"/>
        </w:rPr>
        <w:br w:type="textWrapping"/>
        <w:t>Задачи биобезопасности:</w:t>
      </w:r>
    </w:p>
    <w:p>
      <w:pPr>
        <w:rPr>
          <w:rFonts w:ascii="Verdana" w:hAnsi="Verdana"/>
          <w:sz w:val="17"/>
          <w:color w:val="454444"/>
        </w:rPr>
      </w:pPr>
      <w:r>
        <w:rPr>
          <w:rFonts w:ascii="Verdana" w:hAnsi="Verdana"/>
          <w:sz w:val="17"/>
          <w:color w:val="454444"/>
        </w:rPr>
        <w:br w:type="textWrapping"/>
        <w:t>Краеугольным камнем учения о биобезопасности, как и биоопасности, является оценка рисков. Оценка рисков – основа практики биобезопасности. Поэтому биобезопасность – это степень защищенности объекта от влияния биориска.</w:t>
      </w:r>
    </w:p>
    <w:p>
      <w:pPr>
        <w:rPr>
          <w:rFonts w:ascii="Verdana" w:hAnsi="Verdana"/>
          <w:sz w:val="17"/>
          <w:color w:val="454444"/>
        </w:rPr>
      </w:pPr>
      <w:r>
        <w:rPr>
          <w:rFonts w:ascii="Verdana" w:hAnsi="Verdana"/>
          <w:sz w:val="17"/>
          <w:color w:val="454444"/>
        </w:rPr>
        <w:br w:type="textWrapping"/>
        <w:t>Основные составляющие оценки рисков:</w:t>
      </w:r>
    </w:p>
    <w:p>
      <w:pPr>
        <w:rPr>
          <w:rFonts w:ascii="Verdana" w:hAnsi="Verdana"/>
          <w:sz w:val="17"/>
          <w:color w:val="454444"/>
        </w:rPr>
      </w:pPr>
      <w:r>
        <w:rPr>
          <w:rFonts w:ascii="Verdana" w:hAnsi="Verdana"/>
          <w:sz w:val="17"/>
          <w:color w:val="454444"/>
        </w:rPr>
        <w:br w:type="textWrapping"/>
        <w:t>Этапы обеспечения биобезопасности на основе учета биорисков:</w:t>
      </w:r>
    </w:p>
    <w:p>
      <w:pPr>
        <w:rPr>
          <w:rFonts w:ascii="Verdana" w:hAnsi="Verdana"/>
          <w:sz w:val="17"/>
          <w:color w:val="454444"/>
        </w:rPr>
      </w:pPr>
      <w:r>
        <w:rPr>
          <w:rFonts w:ascii="Verdana" w:hAnsi="Verdana"/>
          <w:sz w:val="17"/>
          <w:color w:val="454444"/>
        </w:rPr>
        <w:br w:type="textWrapping"/>
        <w:t>Смысл управления биориском заключается не в обязательном устранении самого риска (что практически невозможно), а в выявлении его самых опасных элементов и управлении ими.</w:t>
      </w:r>
    </w:p>
    <w:p>
      <w:pPr>
        <w:rPr>
          <w:rFonts w:ascii="Verdana" w:hAnsi="Verdana"/>
          <w:sz w:val="17"/>
          <w:color w:val="454444"/>
        </w:rPr>
      </w:pPr>
      <w:r>
        <w:rPr>
          <w:rFonts w:ascii="Verdana" w:hAnsi="Verdana"/>
          <w:sz w:val="17"/>
          <w:color w:val="454444"/>
        </w:rPr>
        <w:br w:type="textWrapping"/>
        <w:t>Вопросы управления биориском включают в себя управление производственной средой, техникой безопасности, гигиеной труда и здоровьем работающих.</w:t>
      </w:r>
    </w:p>
    <w:p>
      <w:pPr>
        <w:rPr>
          <w:rFonts w:ascii="Verdana" w:hAnsi="Verdana"/>
          <w:sz w:val="17"/>
          <w:color w:val="454444"/>
        </w:rPr>
      </w:pPr>
      <w:r>
        <w:rPr>
          <w:rFonts w:ascii="Verdana" w:hAnsi="Verdana"/>
          <w:sz w:val="17"/>
          <w:color w:val="454444"/>
        </w:rPr>
        <w:br w:type="textWrapping"/>
        <w:t>В Указе Президента Российской Федерации от 4 декабря 2003 г. №Пр-2194 «Основы государственной политики в области обеспечения химической и биологической безопасности Российской Федерации на период до 2010 года и дальнейшую перспективу» сказано: «В период после 2010 года осуществляется завершение реализации комплекса мероприятий по экономической, научно-технической и технологической готовности государства к предотвращению угроз химического и биологического характера, ликвидации их последствий и противодействию террористическим проявлениям в области химической и биологической безопасности».</w:t>
      </w:r>
    </w:p>
    <w:p>
      <w:pPr>
        <w:rPr>
          <w:rFonts w:ascii="Verdana" w:hAnsi="Verdana"/>
          <w:sz w:val="17"/>
          <w:color w:val="454444"/>
        </w:rPr>
      </w:pPr>
      <w:r>
        <w:rPr>
          <w:rFonts w:ascii="Verdana" w:hAnsi="Verdana"/>
          <w:sz w:val="17"/>
          <w:color w:val="454444"/>
        </w:rPr>
        <w:br w:type="textWrapping"/>
        <w:t>Федеральная целевая программа «Национальная система химической и биологической безопасности Российской Федерации на2009-2013 годы» (утверждена распоряжением Правительства Российской Федерации №74-р от 28.01.2008) гласит:</w:t>
      </w:r>
    </w:p>
    <w:p>
      <w:pPr>
        <w:rPr>
          <w:rFonts w:ascii="Verdana" w:hAnsi="Verdana"/>
          <w:sz w:val="17"/>
          <w:color w:val="454444"/>
        </w:rPr>
      </w:pPr>
      <w:r>
        <w:rPr>
          <w:rFonts w:ascii="Verdana" w:hAnsi="Verdana"/>
          <w:sz w:val="17"/>
          <w:color w:val="454444"/>
        </w:rPr>
        <w:br w:type="textWrapping"/>
        <w:t>«…Состояние дел в различных сферах обеспечения химической и биологической безопасности позволяет сделать вывод, что защищенность населения и среды его обитания на территории Российской Федерации от опасных биологических и химических факторов не доведена до уровня, при котором отсутствуют недопустимые риски причинения вреда жизни и здоровью людей, окружающей среде и техносфере. На фоне значительного ухудшения санитарно-эпидемиологической, ветеринарно-санитарной, фитосанитарной и экологической обстановки в Российской Федерации, а также упадка ее биотехнологической и химической промышленности появились новые биологические и химические угрозы для национальной безопасности страны».</w:t>
      </w:r>
    </w:p>
    <w:p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none"/>
        <w:rPr>
          <w:sz w:val="28"/>
          <w:szCs w:val="28"/>
          <w:b/>
          <w:bCs/>
        </w:rPr>
      </w:pPr>
      <w:r>
        <w:rPr>
          <w:sz w:val="28"/>
          <w:szCs w:val="28"/>
          <w:b/>
          <w:bCs/>
        </w:rPr>
        <w:t xml:space="preserve">http://www.syl.ru/article/203709/new_biologicheskaya-opasnost-vidyi-i-klassifikatsiya </w:t>
      </w:r>
    </w:p>
    <w:p>
      <w:pPr>
        <w:rPr>
          <w:rFonts w:ascii="Verdana" w:hAnsi="Verdana"/>
          <w:sz w:val="17"/>
          <w:color w:val="454444"/>
        </w:rPr>
      </w:pPr>
      <w:r>
        <w:rPr>
          <w:rFonts w:ascii="Verdana" w:hAnsi="Verdana"/>
          <w:sz w:val="17"/>
          <w:color w:val="454444"/>
        </w:rPr>
      </w:r>
    </w:p>
    <w:sectPr>
      <w:type w:val="continuous"/>
      <w:pgSz w:h="16839" w:w="11907"/>
      <w:pgMar w:left="1134" w:top="1134" w:right="1134" w:bottom="1134"/>
      <w:paperSrc w:first="0" w:other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Verdana">
    <w:panose1 w:val="020B060403050404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Figure" w:pos="below" w:numFmt="decimal"/>
    <w:caption w:name="Картинка" w:pos="below" w:numFmt="decimal"/>
  </w:captions>
  <w:drawingGridHorizontalSpacing w:val="18546688"/>
  <w:drawingGridVerticalSpacing w:val="18546688"/>
  <w:revisionView w:comments="1" w:markup="1" w:insDel="1" w:formatting="1"/>
  <w:footnotePr>
    <w:numRestart w:val="continuous"/>
    <w:pos w:val="pageBottom"/>
    <w:numFmt w:val="decimal"/>
    <w:numStart w:val="1"/>
  </w:footnotePr>
  <w:compat>
    <w:usePrinterMetrics w:val="1"/>
  </w:compat>
  <w:shapeDefaults>
    <o:shapedefaults v:ext="edit" spidmax="1026"/>
    <o:shapelayout v:ext="edit">
      <o:rules v:ext="edit"/>
    </o:shapelayout>
  </w:shapeDefaults>
  <w:tmPrefOne w:val="16"/>
  <w:tmPrefTwo w:val="1"/>
  <w:tmFmtPref w:val="55065963"/>
  <w:tmCommentsPr>
    <w:tmCommentsPlace w:val="0"/>
    <w:tmCommentsWidth w:val="3120"/>
    <w:tmCommentsColor w:val="-1"/>
  </w:tmCommentsPr>
  <w:tmReviewPr>
    <w:tmReviewEnabled w:val="0"/>
    <w:tmReviewShow w:val="1"/>
    <w:tmReviewPrint w:val="0"/>
    <w:tmRevisionNum w:val="5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20"/>
      <w:tmLastPosIdx w:val="86"/>
    </w:tmLastPosCaret>
    <w:tmLastPosAnchor>
      <w:tmLastPosPgfIdx w:val="0"/>
      <w:tmLastPosIdx w:val="0"/>
    </w:tmLastPosAnchor>
    <w:tmLastPosTblRect w:left="0" w:top="0" w:right="0" w:bottom="0"/>
    <w:tmAppRevision w:date="1484508669" w:val="653"/>
  </w:tmLastPo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sz w:val="20"/>
        <w:szCs w:val="20"/>
        <w:lang w:val="ru-ru" w:eastAsia="zh-cn" w:bidi="ar-sa"/>
        <w:kern w:val="1"/>
      </w:rPr>
    </w:rPrDefault>
    <w:pPrDefault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1">
    <w:name w:val="Heading 1"/>
    <w:qFormat/>
    <w:pPr>
      <w:spacing w:before="240" w:after="60"/>
      <w:keepNext/>
      <w:outlineLvl w:val="0"/>
      <w:keepLines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Arial" w:hAnsi="Arial" w:cs="Arial"/>
      <w:sz w:val="36"/>
      <w:szCs w:val="36"/>
      <w:b/>
      <w:bCs/>
    </w:rPr>
  </w:style>
  <w:style w:type="paragraph" w:styleId="2">
    <w:name w:val="Heading 2"/>
    <w:qFormat/>
    <w:basedOn w:val="1"/>
    <w:pPr>
      <w:outlineLvl w:val="1"/>
    </w:pPr>
    <w:rPr>
      <w:sz w:val="32"/>
      <w:szCs w:val="32"/>
    </w:rPr>
  </w:style>
  <w:style w:type="paragraph" w:styleId="3">
    <w:name w:val="Heading 3"/>
    <w:qFormat/>
    <w:basedOn w:val="2"/>
    <w:pPr>
      <w:outlineLvl w:val="2"/>
    </w:pPr>
    <w:rPr>
      <w:sz w:val="28"/>
      <w:szCs w:val="28"/>
    </w:rPr>
  </w:style>
  <w:style w:type="character" w:styleId="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Times New Roman" w:hAnsi="Times New Roman" w:eastAsia="SimSun" w:cs="Times New Roman"/>
        <w:sz w:val="20"/>
        <w:szCs w:val="20"/>
        <w:lang w:val="ru-ru" w:eastAsia="zh-cn" w:bidi="ar-sa"/>
        <w:kern w:val="1"/>
      </w:rPr>
    </w:rPrDefault>
    <w:pPrDefault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1">
    <w:name w:val="Heading 1"/>
    <w:qFormat/>
    <w:pPr>
      <w:spacing w:before="240" w:after="60"/>
      <w:keepNext/>
      <w:outlineLvl w:val="0"/>
      <w:keepLines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Arial" w:hAnsi="Arial" w:cs="Arial"/>
      <w:sz w:val="36"/>
      <w:szCs w:val="36"/>
      <w:b/>
      <w:bCs/>
    </w:rPr>
  </w:style>
  <w:style w:type="paragraph" w:styleId="2">
    <w:name w:val="Heading 2"/>
    <w:qFormat/>
    <w:basedOn w:val="1"/>
    <w:pPr>
      <w:outlineLvl w:val="1"/>
    </w:pPr>
    <w:rPr>
      <w:sz w:val="32"/>
      <w:szCs w:val="32"/>
    </w:rPr>
  </w:style>
  <w:style w:type="paragraph" w:styleId="3">
    <w:name w:val="Heading 3"/>
    <w:qFormat/>
    <w:basedOn w:val="2"/>
    <w:pPr>
      <w:outlineLvl w:val="2"/>
    </w:pPr>
    <w:rPr>
      <w:sz w:val="28"/>
      <w:szCs w:val="28"/>
    </w:rPr>
  </w:style>
  <w:style w:type="character" w:styleId="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_rels/settings.xml.rels><?xml version="1.0" encoding="UTF-8" standalone="yes" ?>
<Relationships xmlns="http://schemas.openxmlformats.org/package/2006/relationships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rev.653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dcterms:created xsi:type="dcterms:W3CDTF">2017-01-15T00:48:03Z</dcterms:created>
  <dcterms:modified xsi:type="dcterms:W3CDTF">2017-01-16T00:31:09Z</dcterms:modified>
</cp:coreProperties>
</file>